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法治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周末报</w:t>
      </w:r>
      <w:r>
        <w:rPr>
          <w:rFonts w:hint="eastAsia" w:ascii="黑体" w:hAnsi="黑体" w:eastAsia="黑体"/>
          <w:b/>
          <w:sz w:val="44"/>
          <w:szCs w:val="44"/>
        </w:rPr>
        <w:t>社</w:t>
      </w:r>
      <w:r>
        <w:rPr>
          <w:rFonts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  <w:szCs w:val="44"/>
        </w:rPr>
        <w:t>年度部门预算情况说明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一、单位基本情况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治周末</w:t>
      </w:r>
      <w:r>
        <w:rPr>
          <w:rFonts w:hint="eastAsia" w:ascii="仿宋" w:hAnsi="仿宋" w:eastAsia="仿宋"/>
          <w:sz w:val="28"/>
          <w:szCs w:val="28"/>
        </w:rPr>
        <w:t>报</w:t>
      </w:r>
      <w:r>
        <w:rPr>
          <w:rFonts w:hint="eastAsia" w:ascii="仿宋" w:hAnsi="仿宋" w:eastAsia="仿宋"/>
          <w:sz w:val="28"/>
          <w:szCs w:val="28"/>
          <w:lang w:eastAsia="zh-CN"/>
        </w:rPr>
        <w:t>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(原名为“法制早报社”）现由法制日报社举办。</w:t>
      </w:r>
      <w:r>
        <w:rPr>
          <w:rFonts w:hint="eastAsia" w:ascii="仿宋" w:hAnsi="仿宋" w:eastAsia="仿宋"/>
          <w:sz w:val="28"/>
          <w:szCs w:val="28"/>
        </w:rPr>
        <w:t>办报宗旨是报道法治新闻和有关信息，促进法治建设。法治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周末报</w:t>
      </w:r>
      <w:r>
        <w:rPr>
          <w:rFonts w:hint="eastAsia" w:ascii="仿宋" w:hAnsi="仿宋" w:eastAsia="仿宋"/>
          <w:sz w:val="28"/>
          <w:szCs w:val="28"/>
        </w:rPr>
        <w:t>社是《法治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周末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/>
          <w:sz w:val="28"/>
          <w:szCs w:val="28"/>
        </w:rPr>
        <w:t>的出版单位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是中央事业单位法人，事业法人证书号码：12100000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E00792046B</w:t>
      </w:r>
      <w:r>
        <w:rPr>
          <w:rFonts w:hint="eastAsia" w:ascii="仿宋" w:hAnsi="仿宋" w:eastAsia="仿宋"/>
          <w:sz w:val="28"/>
          <w:szCs w:val="28"/>
        </w:rPr>
        <w:t>。业务范围：主报出版、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相关印刷发行</w:t>
      </w:r>
      <w:r>
        <w:rPr>
          <w:rFonts w:hint="eastAsia" w:ascii="仿宋" w:hAnsi="仿宋" w:eastAsia="仿宋"/>
          <w:sz w:val="28"/>
          <w:szCs w:val="28"/>
        </w:rPr>
        <w:t>、广告业务、相关专业培训。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周末报</w:t>
      </w:r>
      <w:r>
        <w:rPr>
          <w:rFonts w:hint="eastAsia" w:ascii="仿宋" w:hAnsi="仿宋" w:eastAsia="仿宋"/>
          <w:sz w:val="28"/>
          <w:szCs w:val="28"/>
        </w:rPr>
        <w:t>社属公益二类事业单位，执行企业会计制度，经费自理，无财政基本支出。202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1803.00</w:t>
      </w:r>
      <w:r>
        <w:rPr>
          <w:rFonts w:hint="eastAsia" w:ascii="仿宋" w:hAnsi="仿宋" w:eastAsia="仿宋"/>
          <w:sz w:val="28"/>
          <w:szCs w:val="28"/>
        </w:rPr>
        <w:t>万元，无财政拨款收入,事业单位经营收入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1803.00</w:t>
      </w:r>
      <w:r>
        <w:rPr>
          <w:rFonts w:hint="eastAsia" w:ascii="仿宋" w:hAnsi="仿宋" w:eastAsia="仿宋"/>
          <w:sz w:val="28"/>
          <w:szCs w:val="28"/>
        </w:rPr>
        <w:t>万元，上年结转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二、一般公共预算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1.本年一般公共预算拨款收入0万元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2.本年一般公共预算拨款支出0万元，其中:基本支出0万元(含人员经费0万元、公用经费0万元)，项目支出0万元。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三、“三公”经费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本年预算财政拨款“三公”经费支出0万元。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、总收支预算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1803.00</w:t>
      </w:r>
      <w:r>
        <w:rPr>
          <w:rFonts w:hint="eastAsia" w:ascii="仿宋" w:hAnsi="仿宋" w:eastAsia="仿宋"/>
          <w:sz w:val="28"/>
          <w:szCs w:val="28"/>
        </w:rPr>
        <w:t>万元，其中:本年收入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1803.00</w:t>
      </w:r>
      <w:r>
        <w:rPr>
          <w:rFonts w:hint="eastAsia" w:ascii="仿宋" w:hAnsi="仿宋" w:eastAsia="仿宋"/>
          <w:sz w:val="28"/>
          <w:szCs w:val="28"/>
        </w:rPr>
        <w:t>万元，使用非财政拨款结余0万元，上年结转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2.单位总支出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1803.00</w:t>
      </w:r>
      <w:r>
        <w:rPr>
          <w:rFonts w:hint="eastAsia" w:ascii="仿宋" w:hAnsi="仿宋" w:eastAsia="仿宋"/>
          <w:sz w:val="28"/>
          <w:szCs w:val="28"/>
        </w:rPr>
        <w:t>万元，其中:基本支出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1803.00</w:t>
      </w:r>
      <w:r>
        <w:rPr>
          <w:rFonts w:hint="eastAsia" w:ascii="仿宋" w:hAnsi="仿宋" w:eastAsia="仿宋"/>
          <w:sz w:val="28"/>
          <w:szCs w:val="28"/>
        </w:rPr>
        <w:t>万元，项目支出0万元,结转下年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附件:202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年预算批复表</w: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93175" cy="5689600"/>
            <wp:effectExtent l="0" t="0" r="3175" b="6350"/>
            <wp:docPr id="1" name="图片 1" descr="U$_62$}8U3$51T8K(YJRBU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$_62$}8U3$51T8K(YJRBU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317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31885" cy="5429250"/>
            <wp:effectExtent l="0" t="0" r="12065" b="0"/>
            <wp:docPr id="2" name="图片 2" descr="GGOIYDX1W8IN}@ZNQJS~S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GOIYDX1W8IN}@ZNQJS~SK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188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0770" cy="5736590"/>
            <wp:effectExtent l="0" t="0" r="5080" b="16510"/>
            <wp:docPr id="3" name="图片 3" descr="XAP{Y03$PJTK8L1F~UIV[8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AP{Y03$PJTK8L1F~UIV[8J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0770" cy="57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2055" cy="6109335"/>
            <wp:effectExtent l="0" t="0" r="17145" b="5715"/>
            <wp:docPr id="4" name="图片 4" descr="PXD54$RQZL`U~LQQ3)]RC]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XD54$RQZL`U~LQQ3)]RC]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2055" cy="61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43975" cy="6294120"/>
            <wp:effectExtent l="0" t="0" r="9525" b="11430"/>
            <wp:docPr id="5" name="图片 5" descr="()JM[OK66ZX8MQB`Z@4_9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()JM[OK66ZX8MQB`Z@4_94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3975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4600" cy="5800725"/>
            <wp:effectExtent l="0" t="0" r="12700" b="952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24900" cy="5575935"/>
            <wp:effectExtent l="0" t="0" r="0" b="5715"/>
            <wp:docPr id="7" name="图片 7" descr="N0FF6]Q5@FBLXAOX[}V058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N0FF6]Q5@FBLXAOX[}V058Y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557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TVkYTRhMGMwNzk4NTdhY2UwMjRiMmQ2MDAwYzcifQ=="/>
  </w:docVars>
  <w:rsids>
    <w:rsidRoot w:val="00000000"/>
    <w:rsid w:val="00755DF0"/>
    <w:rsid w:val="08360C0A"/>
    <w:rsid w:val="0B77603D"/>
    <w:rsid w:val="0D8C4A31"/>
    <w:rsid w:val="19507DCC"/>
    <w:rsid w:val="23766C7D"/>
    <w:rsid w:val="3D9A6C24"/>
    <w:rsid w:val="52BC7634"/>
    <w:rsid w:val="667D3F76"/>
    <w:rsid w:val="6FBB727C"/>
    <w:rsid w:val="7F756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422</Words>
  <Characters>489</Characters>
  <Lines>0</Lines>
  <Paragraphs>0</Paragraphs>
  <TotalTime>1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2023-06-27T07:47:48Z</cp:lastPrinted>
  <dcterms:modified xsi:type="dcterms:W3CDTF">2023-06-27T07:47:51Z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C9C55378279B4BFCB70BC10CBC641D19_13</vt:lpwstr>
  </property>
</Properties>
</file>